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dxa" w:w="9360"/>
        <w:tblLook w:firstColumn="1" w:firstRow="1" w:lastColumn="0" w:lastRow="0" w:noHBand="0" w:noVBand="1" w:val="04A0"/>
        <w:tblInd w:w="1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</w:tblPr>
      <w:tblGrid>
        <w:gridCol w:w="5083"/>
        <w:gridCol w:w="5083"/>
      </w:tblGrid>
      <w:tr>
        <w:tc>
          <w:tcPr>
            <w:tcW w:type="dxa" w:w="6720"/>
            <w:shd w:fill="111827"/>
          </w:tcPr>
          <w:p>
            <w:pPr>
              <w:spacing w:after="0"/>
            </w:pPr>
            <w:r>
              <w:rPr>
                <w:rFonts w:ascii="Calibri" w:hAnsi="Calibri"/>
                <w:b/>
                <w:color w:val="FFFFFF"/>
                <w:sz w:val="52"/>
              </w:rPr>
              <w:t>Gabriel Guzman Rodriguez</w:t>
            </w:r>
          </w:p>
          <w:p>
            <w:pPr>
              <w:spacing w:after="80"/>
            </w:pPr>
            <w:r>
              <w:rPr>
                <w:rFonts w:ascii="Calibri" w:hAnsi="Calibri"/>
                <w:b/>
                <w:color w:val="F5BD54"/>
                <w:sz w:val="25"/>
              </w:rPr>
              <w:t>Lider de TI | Software | Medios Digitales</w:t>
            </w:r>
          </w:p>
          <w:p>
            <w:pPr>
              <w:spacing w:line="283" w:lineRule="auto"/>
            </w:pPr>
            <w:r>
              <w:rPr>
                <w:rFonts w:ascii="Calibri" w:hAnsi="Calibri"/>
                <w:color w:val="E8EEF5"/>
                <w:sz w:val="21"/>
              </w:rPr>
              <w:t>Lider de TI con experiencia en desarrollo de software, automatizacion de procesos, soporte tecnico, docencia tecnologica y estrategias de medios digitales. Capaz de alinear roadmaps tecnologicos con objetivos de negocio, mejorar flujos operativos y convertir necesidades internas en sistemas web utilizables.</w:t>
            </w:r>
          </w:p>
        </w:tc>
        <w:tc>
          <w:tcPr>
            <w:tcW w:type="dxa" w:w="2640"/>
            <w:shd w:fill="111827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72768" cy="1572768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gabriel-profile-circl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2768" cy="157276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W w:type="dxa" w:w="9360"/>
        <w:tblLook w:firstColumn="1" w:firstRow="1" w:lastColumn="0" w:lastRow="0" w:noHBand="0" w:noVBand="1" w:val="04A0"/>
        <w:tblInd w:w="120" w:type="dxa"/>
        <w:tblBorders>
          <w:top w:val="single" w:sz="4" w:space="0" w:color="D9E1EA"/>
          <w:left w:val="single" w:sz="4" w:space="0" w:color="D9E1EA"/>
          <w:bottom w:val="single" w:sz="4" w:space="0" w:color="D9E1EA"/>
          <w:right w:val="single" w:sz="4" w:space="0" w:color="D9E1EA"/>
          <w:insideH w:val="single" w:sz="4" w:space="0" w:color="D9E1EA"/>
          <w:insideV w:val="single" w:sz="4" w:space="0" w:color="D9E1EA"/>
        </w:tblBorders>
      </w:tblPr>
      <w:tblGrid>
        <w:gridCol w:w="5083"/>
        <w:gridCol w:w="5083"/>
      </w:tblGrid>
      <w:tr>
        <w:tc>
          <w:tcPr>
            <w:tcW w:type="dxa" w:w="4680"/>
            <w:shd w:fill="F7F9FC"/>
          </w:tcPr>
          <w:p>
            <w:pPr>
              <w:spacing w:after="20"/>
            </w:pPr>
            <w:r>
              <w:rPr>
                <w:rFonts w:ascii="Calibri" w:hAnsi="Calibri"/>
                <w:b/>
                <w:color w:val="657085"/>
                <w:sz w:val="15"/>
              </w:rPr>
              <w:t>UBICACION</w:t>
            </w:r>
          </w:p>
          <w:p>
            <w:pPr>
              <w:spacing w:after="0"/>
            </w:pPr>
            <w:r>
              <w:rPr>
                <w:rFonts w:ascii="Calibri" w:hAnsi="Calibri"/>
                <w:b/>
                <w:color w:val="111827"/>
                <w:sz w:val="18"/>
              </w:rPr>
              <w:t>Michoacan de Ocampo, Mexico</w:t>
            </w:r>
          </w:p>
        </w:tc>
        <w:tc>
          <w:tcPr>
            <w:tcW w:type="dxa" w:w="4680"/>
            <w:shd w:fill="F7F9FC"/>
          </w:tcPr>
          <w:p>
            <w:pPr>
              <w:spacing w:after="20"/>
            </w:pPr>
            <w:r>
              <w:rPr>
                <w:rFonts w:ascii="Calibri" w:hAnsi="Calibri"/>
                <w:b/>
                <w:color w:val="657085"/>
                <w:sz w:val="15"/>
              </w:rPr>
              <w:t>TELEFONO</w:t>
            </w:r>
          </w:p>
          <w:p>
            <w:pPr>
              <w:spacing w:after="0"/>
            </w:pPr>
            <w:r>
              <w:rPr>
                <w:rFonts w:ascii="Calibri" w:hAnsi="Calibri"/>
                <w:b/>
                <w:color w:val="111827"/>
                <w:sz w:val="18"/>
              </w:rPr>
              <w:t>+52 443 561 3634</w:t>
            </w:r>
          </w:p>
        </w:tc>
      </w:tr>
      <w:tr>
        <w:tc>
          <w:tcPr>
            <w:tcW w:type="dxa" w:w="4680"/>
            <w:shd w:fill="F7F9FC"/>
          </w:tcPr>
          <w:p>
            <w:pPr>
              <w:spacing w:after="20"/>
            </w:pPr>
            <w:r>
              <w:rPr>
                <w:rFonts w:ascii="Calibri" w:hAnsi="Calibri"/>
                <w:b/>
                <w:color w:val="657085"/>
                <w:sz w:val="15"/>
              </w:rPr>
              <w:t>CORREO</w:t>
            </w:r>
          </w:p>
          <w:p>
            <w:pPr>
              <w:spacing w:after="0"/>
            </w:pPr>
            <w:hyperlink r:id="rId11">
              <w:r>
                <w:rPr>
                  <w:color w:val="127475"/>
                  <w:u w:val="single"/>
                </w:rPr>
                <w:t>gabriel.guzman.rodriguez94@gmail.com</w:t>
              </w:r>
            </w:hyperlink>
          </w:p>
        </w:tc>
        <w:tc>
          <w:tcPr>
            <w:tcW w:type="dxa" w:w="4680"/>
            <w:shd w:fill="F7F9FC"/>
          </w:tcPr>
          <w:p>
            <w:pPr>
              <w:spacing w:after="20"/>
            </w:pPr>
            <w:r>
              <w:drawing>
                <wp:inline xmlns:a="http://schemas.openxmlformats.org/drawingml/2006/main" xmlns:pic="http://schemas.openxmlformats.org/drawingml/2006/picture">
                  <wp:extent cx="118872" cy="118872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-linkedin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188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rFonts w:ascii="Calibri" w:hAnsi="Calibri"/>
                <w:b/>
                <w:color w:val="657085"/>
                <w:sz w:val="15"/>
              </w:rPr>
              <w:t>LINKEDIN</w:t>
            </w:r>
          </w:p>
          <w:p>
            <w:pPr>
              <w:spacing w:after="0"/>
            </w:pPr>
            <w:hyperlink r:id="rId13">
              <w:r>
                <w:rPr>
                  <w:color w:val="127475"/>
                  <w:u w:val="single"/>
                </w:rPr>
                <w:t>www.linkedin.com/in/gabriel-guzman-rodriguez-7700a9159</w:t>
              </w:r>
            </w:hyperlink>
          </w:p>
        </w:tc>
      </w:tr>
      <w:tr>
        <w:tc>
          <w:tcPr>
            <w:tcW w:type="dxa" w:w="4680"/>
            <w:shd w:fill="F7F9FC"/>
          </w:tcPr>
          <w:p>
            <w:pPr>
              <w:spacing w:after="20"/>
            </w:pPr>
            <w:r>
              <w:drawing>
                <wp:inline xmlns:a="http://schemas.openxmlformats.org/drawingml/2006/main" xmlns:pic="http://schemas.openxmlformats.org/drawingml/2006/picture">
                  <wp:extent cx="118872" cy="118872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-github.p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188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rFonts w:ascii="Calibri" w:hAnsi="Calibri"/>
                <w:b/>
                <w:color w:val="657085"/>
                <w:sz w:val="15"/>
              </w:rPr>
              <w:t>GITHUB</w:t>
            </w:r>
          </w:p>
          <w:p>
            <w:pPr>
              <w:spacing w:after="0"/>
            </w:pPr>
            <w:hyperlink r:id="rId15">
              <w:r>
                <w:rPr>
                  <w:color w:val="127475"/>
                  <w:u w:val="single"/>
                </w:rPr>
                <w:t>github.com/BlackDragonG66</w:t>
              </w:r>
            </w:hyperlink>
          </w:p>
        </w:tc>
        <w:tc>
          <w:tcPr>
            <w:tcW w:type="dxa" w:w="4680"/>
            <w:shd w:fill="F7F9FC"/>
          </w:tcPr>
          <w:p>
            <w:pPr>
              <w:spacing w:after="20"/>
            </w:pPr>
            <w:r>
              <w:rPr>
                <w:rFonts w:ascii="Calibri" w:hAnsi="Calibri"/>
                <w:b/>
                <w:color w:val="657085"/>
                <w:sz w:val="15"/>
              </w:rPr>
              <w:t>PORTAFOLIO</w:t>
            </w:r>
          </w:p>
          <w:p>
            <w:pPr>
              <w:spacing w:after="0"/>
            </w:pPr>
            <w:hyperlink r:id="rId16">
              <w:r>
                <w:rPr>
                  <w:color w:val="127475"/>
                  <w:u w:val="single"/>
                </w:rPr>
                <w:t>gabriel.laincomoda.com.mx/</w:t>
              </w:r>
            </w:hyperlink>
          </w:p>
        </w:tc>
      </w:tr>
    </w:tbl>
    <w:p>
      <w:pPr>
        <w:pStyle w:val="Heading1"/>
        <w:spacing w:before="280" w:after="120"/>
      </w:pPr>
      <w:r>
        <w:rPr>
          <w:rFonts w:ascii="Calibri" w:hAnsi="Calibri"/>
          <w:b/>
          <w:color w:val="A31932"/>
          <w:sz w:val="32"/>
        </w:rPr>
        <w:t>Competencias clave</w:t>
      </w:r>
    </w:p>
    <w:tbl>
      <w:tblPr>
        <w:tblW w:type="dxa" w:w="9360"/>
        <w:tblLook w:firstColumn="1" w:firstRow="1" w:lastColumn="0" w:lastRow="0" w:noHBand="0" w:noVBand="1" w:val="04A0"/>
        <w:tblInd w:w="120" w:type="dxa"/>
        <w:tblBorders>
          <w:top w:val="single" w:sz="4" w:space="0" w:color="D9E1EA"/>
          <w:left w:val="single" w:sz="4" w:space="0" w:color="D9E1EA"/>
          <w:bottom w:val="single" w:sz="4" w:space="0" w:color="D9E1EA"/>
          <w:right w:val="single" w:sz="4" w:space="0" w:color="D9E1EA"/>
          <w:insideH w:val="single" w:sz="4" w:space="0" w:color="D9E1EA"/>
          <w:insideV w:val="single" w:sz="4" w:space="0" w:color="D9E1EA"/>
        </w:tblBorders>
      </w:tblPr>
      <w:tblGrid>
        <w:gridCol w:w="3389"/>
        <w:gridCol w:w="3389"/>
        <w:gridCol w:w="3389"/>
      </w:tblGrid>
      <w:tr>
        <w:tc>
          <w:tcPr>
            <w:tcW w:type="dxa" w:w="3120"/>
            <w:shd w:fill="F4F6F9"/>
          </w:tcPr>
          <w:p>
            <w:pPr>
              <w:spacing w:after="0"/>
            </w:pPr>
            <w:r>
              <w:rPr>
                <w:rFonts w:ascii="Calibri" w:hAnsi="Calibri"/>
                <w:color w:val="111827"/>
                <w:sz w:val="18"/>
              </w:rPr>
              <w:t>Gestion de proyectos y metodologias agiles (Scrum)</w:t>
            </w:r>
          </w:p>
        </w:tc>
        <w:tc>
          <w:tcPr>
            <w:tcW w:type="dxa" w:w="3120"/>
            <w:shd w:fill="FFFFFF"/>
          </w:tcPr>
          <w:p>
            <w:pPr>
              <w:spacing w:after="0"/>
            </w:pPr>
            <w:r>
              <w:rPr>
                <w:rFonts w:ascii="Calibri" w:hAnsi="Calibri"/>
                <w:color w:val="111827"/>
                <w:sz w:val="18"/>
              </w:rPr>
              <w:t>Desarrollo web con PHP, MySQL, HTML, CSS y JavaScript</w:t>
            </w:r>
          </w:p>
        </w:tc>
        <w:tc>
          <w:tcPr>
            <w:tcW w:type="dxa" w:w="3120"/>
            <w:shd w:fill="F4F6F9"/>
          </w:tcPr>
          <w:p>
            <w:pPr>
              <w:spacing w:after="0"/>
            </w:pPr>
            <w:r>
              <w:rPr>
                <w:rFonts w:ascii="Calibri" w:hAnsi="Calibri"/>
                <w:color w:val="111827"/>
                <w:sz w:val="18"/>
              </w:rPr>
              <w:t>Automatizacion de procesos y reportes operativos</w:t>
            </w:r>
          </w:p>
        </w:tc>
      </w:tr>
      <w:tr>
        <w:tc>
          <w:tcPr>
            <w:tcW w:type="dxa" w:w="3120"/>
            <w:shd w:fill="FFFFFF"/>
          </w:tcPr>
          <w:p>
            <w:pPr>
              <w:spacing w:after="0"/>
            </w:pPr>
            <w:r>
              <w:rPr>
                <w:rFonts w:ascii="Calibri" w:hAnsi="Calibri"/>
                <w:color w:val="111827"/>
                <w:sz w:val="18"/>
              </w:rPr>
              <w:t>Administracion de infraestructura tecnologica y soporte a usuarios</w:t>
            </w:r>
          </w:p>
        </w:tc>
        <w:tc>
          <w:tcPr>
            <w:tcW w:type="dxa" w:w="3120"/>
            <w:shd w:fill="F4F6F9"/>
          </w:tcPr>
          <w:p>
            <w:pPr>
              <w:spacing w:after="0"/>
            </w:pPr>
            <w:r>
              <w:rPr>
                <w:rFonts w:ascii="Calibri" w:hAnsi="Calibri"/>
                <w:color w:val="111827"/>
                <w:sz w:val="18"/>
              </w:rPr>
              <w:t>Analitica aplicada a medios digitales, SEO y SEM</w:t>
            </w:r>
          </w:p>
        </w:tc>
        <w:tc>
          <w:tcPr>
            <w:tcW w:type="dxa" w:w="3120"/>
            <w:shd w:fill="FFFFFF"/>
          </w:tcPr>
          <w:p>
            <w:pPr>
              <w:spacing w:after="0"/>
            </w:pPr>
            <w:r>
              <w:rPr>
                <w:rFonts w:ascii="Calibri" w:hAnsi="Calibri"/>
                <w:color w:val="111827"/>
                <w:sz w:val="18"/>
              </w:rPr>
              <w:t>Docencia, capacitacion y acompanamiento de proyectos tecnologicos</w:t>
            </w:r>
          </w:p>
        </w:tc>
      </w:tr>
    </w:tbl>
    <w:p>
      <w:pPr>
        <w:pStyle w:val="Heading1"/>
        <w:spacing w:before="280" w:after="120"/>
      </w:pPr>
      <w:r>
        <w:rPr>
          <w:rFonts w:ascii="Calibri" w:hAnsi="Calibri"/>
          <w:b/>
          <w:color w:val="A31932"/>
          <w:sz w:val="32"/>
        </w:rPr>
        <w:t>Experiencia profesional</w:t>
      </w:r>
    </w:p>
    <w:p>
      <w:pPr>
        <w:spacing w:after="20"/>
      </w:pPr>
      <w:r>
        <w:rPr>
          <w:rFonts w:ascii="Calibri" w:hAnsi="Calibri"/>
          <w:b/>
          <w:color w:val="111827"/>
          <w:sz w:val="22"/>
        </w:rPr>
        <w:t>Consultor de soporte de TI - FIRA (Fideicomisos Instituidos en Relacion con la Agricultura)</w:t>
      </w:r>
    </w:p>
    <w:p>
      <w:pPr>
        <w:spacing w:after="80"/>
      </w:pPr>
      <w:r>
        <w:rPr>
          <w:rFonts w:ascii="Calibri" w:hAnsi="Calibri"/>
          <w:b/>
          <w:color w:val="127475"/>
          <w:sz w:val="18"/>
        </w:rPr>
        <w:t>Morelia, Michoacan | Ene 2025 - Ene 2026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Brinde soporte tecnico especializado a usuarios internos, manteniendo continuidad operativa de aplicaciones institucionales.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Diagnostique y resolvi incidencias de manera proactiva, colaborando con equipos de infraestructura y desarrollo.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Documente procesos y capacite usuarios finales para reducir incidencias repetitivas.</w:t>
      </w:r>
    </w:p>
    <w:p>
      <w:pPr>
        <w:spacing w:after="20"/>
      </w:pPr>
      <w:r>
        <w:rPr>
          <w:rFonts w:ascii="Calibri" w:hAnsi="Calibri"/>
          <w:b/>
          <w:color w:val="111827"/>
          <w:sz w:val="22"/>
        </w:rPr>
        <w:t>Encargado de Tecnologias de la Informacion y Medios Digitales - Recicladora The Ewaste Group</w:t>
      </w:r>
    </w:p>
    <w:p>
      <w:pPr>
        <w:spacing w:after="80"/>
      </w:pPr>
      <w:r>
        <w:rPr>
          <w:rFonts w:ascii="Calibri" w:hAnsi="Calibri"/>
          <w:b/>
          <w:color w:val="127475"/>
          <w:sz w:val="18"/>
        </w:rPr>
        <w:t>CDMX | Ago 2025 - Jun 2026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Lidere iniciativas de desarrollo de software y automatizacion que optimizaron procesos internos y crecimiento digital.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Defini y ejecute el roadmap tecnologico, priorizando funcionalidades clave y coordinando equipos de desarrollo y social media.</w:t>
      </w:r>
    </w:p>
    <w:p>
      <w:pPr>
        <w:spacing w:after="20"/>
      </w:pPr>
      <w:r>
        <w:rPr>
          <w:rFonts w:ascii="Calibri" w:hAnsi="Calibri"/>
          <w:b/>
          <w:color w:val="111827"/>
          <w:sz w:val="22"/>
        </w:rPr>
        <w:t>Administrador de sistemas - Recicladora The Ewaste Group</w:t>
      </w:r>
    </w:p>
    <w:p>
      <w:pPr>
        <w:spacing w:after="80"/>
      </w:pPr>
      <w:r>
        <w:rPr>
          <w:rFonts w:ascii="Calibri" w:hAnsi="Calibri"/>
          <w:b/>
          <w:color w:val="127475"/>
          <w:sz w:val="18"/>
        </w:rPr>
        <w:t>CDMX | Abr 2021 - Abr 2025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Administre infraestructura tecnologica y sistemas operativos, garantizando disponibilidad y seguridad.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Proporcione soporte a usuarios y participe en proyectos de automatizacion y digitalizacion.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Monitoree y optimice recursos de red y servidores para asegurar continuidad del negocio.</w:t>
      </w:r>
    </w:p>
    <w:p>
      <w:pPr>
        <w:spacing w:after="20"/>
      </w:pPr>
      <w:r>
        <w:rPr>
          <w:rFonts w:ascii="Calibri" w:hAnsi="Calibri"/>
          <w:b/>
          <w:color w:val="111827"/>
          <w:sz w:val="22"/>
        </w:rPr>
        <w:t>Profesor - Universidad Tecnologica de Morelia</w:t>
      </w:r>
    </w:p>
    <w:p>
      <w:pPr>
        <w:spacing w:after="80"/>
      </w:pPr>
      <w:r>
        <w:rPr>
          <w:rFonts w:ascii="Calibri" w:hAnsi="Calibri"/>
          <w:b/>
          <w:color w:val="127475"/>
          <w:sz w:val="18"/>
        </w:rPr>
        <w:t>Morelia, Michoacan | Sep 2023 - Abr 2024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Imparti cursos de Diseno de Apps, Animacion Digital Avanzada y Produccion de Efectos Visuales.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Disene actividades practicas y proyectos integradores para fomentar aprendizaje aplicado e innovacion.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Evalúe y asesore estudiantes, elevando desempeno y creatividad tecnologica.</w:t>
      </w:r>
    </w:p>
    <w:p>
      <w:pPr>
        <w:spacing w:after="20"/>
      </w:pPr>
      <w:r>
        <w:rPr>
          <w:rFonts w:ascii="Calibri" w:hAnsi="Calibri"/>
          <w:b/>
          <w:color w:val="111827"/>
          <w:sz w:val="22"/>
        </w:rPr>
        <w:t>Desarrollador de aplicaciones - Universidad Montrer</w:t>
      </w:r>
    </w:p>
    <w:p>
      <w:pPr>
        <w:spacing w:after="80"/>
      </w:pPr>
      <w:r>
        <w:rPr>
          <w:rFonts w:ascii="Calibri" w:hAnsi="Calibri"/>
          <w:b/>
          <w:color w:val="127475"/>
          <w:sz w:val="18"/>
        </w:rPr>
        <w:t>Morelia, Michoacan | Abr 2021 - Ago 2022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Disene y mantuve aplicaciones institucionales, optimizando funcionalidades y experiencia de usuario.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Colabore en equipos agiles para desarrollar soluciones a medida y resolver incidencias.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Contribui a la mejora continua de procesos de desarrollo.</w:t>
      </w:r>
    </w:p>
    <w:p>
      <w:pPr>
        <w:pStyle w:val="Heading1"/>
        <w:spacing w:before="280" w:after="120"/>
      </w:pPr>
      <w:r>
        <w:rPr>
          <w:rFonts w:ascii="Calibri" w:hAnsi="Calibri"/>
          <w:b/>
          <w:color w:val="A31932"/>
          <w:sz w:val="32"/>
        </w:rPr>
        <w:t>Proyectos destacados</w:t>
      </w:r>
    </w:p>
    <w:tbl>
      <w:tblPr>
        <w:tblW w:type="dxa" w:w="9360"/>
        <w:tblLook w:firstColumn="1" w:firstRow="1" w:lastColumn="0" w:lastRow="0" w:noHBand="0" w:noVBand="1" w:val="04A0"/>
        <w:tblInd w:w="1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</w:tblPr>
      <w:tblGrid>
        <w:gridCol w:w="5083"/>
        <w:gridCol w:w="5083"/>
      </w:tblGrid>
      <w:tr>
        <w:tc>
          <w:tcPr>
            <w:tcW w:type="dxa" w:w="680"/>
          </w:tcPr>
          <w:p>
            <w:pPr>
              <w:spacing w:after="0"/>
            </w:pPr>
            <w:r>
              <w:drawing>
                <wp:inline xmlns:a="http://schemas.openxmlformats.org/drawingml/2006/main" xmlns:pic="http://schemas.openxmlformats.org/drawingml/2006/picture">
                  <wp:extent cx="310896" cy="310896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-posweb.pn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96" cy="310896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8680"/>
          </w:tcPr>
          <w:p>
            <w:pPr>
              <w:spacing w:after="20"/>
            </w:pPr>
            <w:r>
              <w:rPr>
                <w:rFonts w:ascii="Calibri" w:hAnsi="Calibri"/>
                <w:b/>
                <w:color w:val="111827"/>
                <w:sz w:val="22"/>
              </w:rPr>
              <w:t>POS Web</w:t>
            </w:r>
          </w:p>
          <w:p>
            <w:pPr>
              <w:spacing w:after="80"/>
            </w:pPr>
            <w:r>
              <w:rPr>
                <w:rFonts w:ascii="Calibri" w:hAnsi="Calibri"/>
                <w:color w:val="111827"/>
                <w:sz w:val="20"/>
              </w:rPr>
              <w:t>Punto de venta multi-tienda con inventario, caja, usuarios por rol, reportes, tickets PDF y pruebas automatizadas.</w:t>
            </w:r>
          </w:p>
        </w:tc>
      </w:tr>
    </w:tbl>
    <w:tbl>
      <w:tblPr>
        <w:tblW w:type="dxa" w:w="9360"/>
        <w:tblLook w:firstColumn="1" w:firstRow="1" w:lastColumn="0" w:lastRow="0" w:noHBand="0" w:noVBand="1" w:val="04A0"/>
        <w:tblInd w:w="1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</w:tblPr>
      <w:tblGrid>
        <w:gridCol w:w="5083"/>
        <w:gridCol w:w="5083"/>
      </w:tblGrid>
      <w:tr>
        <w:tc>
          <w:tcPr>
            <w:tcW w:type="dxa" w:w="680"/>
          </w:tcPr>
          <w:p>
            <w:pPr>
              <w:spacing w:after="0"/>
            </w:pPr>
            <w:r>
              <w:drawing>
                <wp:inline xmlns:a="http://schemas.openxmlformats.org/drawingml/2006/main" xmlns:pic="http://schemas.openxmlformats.org/drawingml/2006/picture">
                  <wp:extent cx="310896" cy="310896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-escuelas.pn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96" cy="310896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8680"/>
          </w:tcPr>
          <w:p>
            <w:pPr>
              <w:spacing w:after="20"/>
            </w:pPr>
            <w:r>
              <w:rPr>
                <w:rFonts w:ascii="Calibri" w:hAnsi="Calibri"/>
                <w:b/>
                <w:color w:val="111827"/>
                <w:sz w:val="22"/>
              </w:rPr>
              <w:t>Sistema Web Escolar</w:t>
            </w:r>
          </w:p>
          <w:p>
            <w:pPr>
              <w:spacing w:after="80"/>
            </w:pPr>
            <w:r>
              <w:rPr>
                <w:rFonts w:ascii="Calibri" w:hAnsi="Calibri"/>
                <w:color w:val="111827"/>
                <w:sz w:val="20"/>
              </w:rPr>
              <w:t>Gestion de alumnos, docentes, asistencias, calificaciones, incidencias, portal de padres y reportes escolares.</w:t>
            </w:r>
          </w:p>
        </w:tc>
      </w:tr>
    </w:tbl>
    <w:tbl>
      <w:tblPr>
        <w:tblW w:type="dxa" w:w="9360"/>
        <w:tblLook w:firstColumn="1" w:firstRow="1" w:lastColumn="0" w:lastRow="0" w:noHBand="0" w:noVBand="1" w:val="04A0"/>
        <w:tblInd w:w="1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</w:tblPr>
      <w:tblGrid>
        <w:gridCol w:w="5083"/>
        <w:gridCol w:w="5083"/>
      </w:tblGrid>
      <w:tr>
        <w:tc>
          <w:tcPr>
            <w:tcW w:type="dxa" w:w="680"/>
          </w:tcPr>
          <w:p>
            <w:pPr>
              <w:spacing w:after="0"/>
            </w:pPr>
            <w:r>
              <w:drawing>
                <wp:inline xmlns:a="http://schemas.openxmlformats.org/drawingml/2006/main" xmlns:pic="http://schemas.openxmlformats.org/drawingml/2006/picture">
                  <wp:extent cx="310896" cy="310896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-ludoteca.pn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96" cy="310896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8680"/>
          </w:tcPr>
          <w:p>
            <w:pPr>
              <w:spacing w:after="20"/>
            </w:pPr>
            <w:r>
              <w:rPr>
                <w:rFonts w:ascii="Calibri" w:hAnsi="Calibri"/>
                <w:b/>
                <w:color w:val="111827"/>
                <w:sz w:val="22"/>
              </w:rPr>
              <w:t>Ludoteca / Guarderia</w:t>
            </w:r>
          </w:p>
          <w:p>
            <w:pPr>
              <w:spacing w:after="80"/>
            </w:pPr>
            <w:r>
              <w:rPr>
                <w:rFonts w:ascii="Calibri" w:hAnsi="Calibri"/>
                <w:color w:val="111827"/>
                <w:sz w:val="20"/>
              </w:rPr>
              <w:t>Control de familias, ninos, saldos por minutos, accesos, recargas, POS interno, notificaciones y reportes.</w:t>
            </w:r>
          </w:p>
        </w:tc>
      </w:tr>
    </w:tbl>
    <w:p>
      <w:pPr>
        <w:pStyle w:val="Heading1"/>
        <w:spacing w:before="280" w:after="120"/>
      </w:pPr>
      <w:r>
        <w:rPr>
          <w:rFonts w:ascii="Calibri" w:hAnsi="Calibri"/>
          <w:b/>
          <w:color w:val="A31932"/>
          <w:sz w:val="32"/>
        </w:rPr>
        <w:t>Educacion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Maestria en Ingenieria Aplicada a la Innovacion Tecnologica - Universidad Tecnologica de Morelia | Estudios parciales, Sep 2022 - Sep 2025</w:t>
      </w:r>
    </w:p>
    <w:p>
      <w:pPr>
        <w:pStyle w:val="ListBullet"/>
        <w:spacing w:after="80" w:line="300" w:lineRule="auto"/>
        <w:ind w:left="540" w:hanging="271"/>
      </w:pPr>
      <w:r>
        <w:rPr>
          <w:rFonts w:ascii="Calibri" w:hAnsi="Calibri"/>
          <w:color w:val="111827"/>
          <w:sz w:val="21"/>
        </w:rPr>
        <w:t>Ingenieria en Tecnologia Informatica y Tecnologia de Sistemas Informaticos - Universidad Tecnologica de Morelia | 2016 - 2020</w:t>
      </w:r>
    </w:p>
    <w:p>
      <w:pPr>
        <w:pStyle w:val="Heading1"/>
        <w:spacing w:before="280" w:after="120"/>
      </w:pPr>
      <w:r>
        <w:rPr>
          <w:rFonts w:ascii="Calibri" w:hAnsi="Calibri"/>
          <w:b/>
          <w:color w:val="A31932"/>
          <w:sz w:val="32"/>
        </w:rPr>
        <w:t>Certificaciones</w:t>
      </w:r>
    </w:p>
    <w:p>
      <w:pPr>
        <w:pStyle w:val="ListBullet"/>
        <w:spacing w:after="80" w:line="300" w:lineRule="auto"/>
        <w:ind w:left="540" w:hanging="271"/>
      </w:pPr>
      <w:hyperlink r:id="rId20">
        <w:r>
          <w:rPr>
            <w:color w:val="127475"/>
            <w:u w:val="single"/>
          </w:rPr>
          <w:t>Introduction to Cybersecurity - Cisco Networking Academy</w:t>
        </w:r>
      </w:hyperlink>
    </w:p>
    <w:p>
      <w:pPr>
        <w:pStyle w:val="ListBullet"/>
        <w:spacing w:after="80" w:line="300" w:lineRule="auto"/>
        <w:ind w:left="540" w:hanging="271"/>
      </w:pPr>
      <w:hyperlink r:id="rId21">
        <w:r>
          <w:rPr>
            <w:color w:val="127475"/>
            <w:u w:val="single"/>
          </w:rPr>
          <w:t>Cyber Threat Management - Cisco Networking Academy</w:t>
        </w:r>
      </w:hyperlink>
    </w:p>
    <w:p>
      <w:pPr>
        <w:pStyle w:val="ListBullet"/>
        <w:spacing w:after="80" w:line="300" w:lineRule="auto"/>
        <w:ind w:left="540" w:hanging="271"/>
      </w:pPr>
      <w:hyperlink r:id="rId22">
        <w:r>
          <w:rPr>
            <w:color w:val="127475"/>
            <w:u w:val="single"/>
          </w:rPr>
          <w:t>Fundamentos de ciberseguridad - LinkedIn Learning</w:t>
        </w:r>
      </w:hyperlink>
    </w:p>
    <w:p>
      <w:pPr>
        <w:pStyle w:val="ListBullet"/>
        <w:spacing w:after="80" w:line="300" w:lineRule="auto"/>
        <w:ind w:left="540" w:hanging="271"/>
      </w:pPr>
      <w:hyperlink r:id="rId23">
        <w:r>
          <w:rPr>
            <w:color w:val="127475"/>
            <w:u w:val="single"/>
          </w:rPr>
          <w:t>Concienciacion en ciberseguridad - LinkedIn Learning</w:t>
        </w:r>
      </w:hyperlink>
    </w:p>
    <w:p>
      <w:pPr>
        <w:pStyle w:val="ListBullet"/>
        <w:spacing w:after="80" w:line="300" w:lineRule="auto"/>
        <w:ind w:left="540" w:hanging="271"/>
      </w:pPr>
      <w:hyperlink r:id="rId24">
        <w:r>
          <w:rPr>
            <w:color w:val="127475"/>
            <w:u w:val="single"/>
          </w:rPr>
          <w:t>Introduccion a ISO 27000 - LinkedIn Learning</w:t>
        </w:r>
      </w:hyperlink>
    </w:p>
    <w:p>
      <w:pPr>
        <w:pStyle w:val="ListBullet"/>
        <w:spacing w:after="80" w:line="300" w:lineRule="auto"/>
        <w:ind w:left="540" w:hanging="271"/>
      </w:pPr>
      <w:hyperlink r:id="rId25">
        <w:r>
          <w:rPr>
            <w:color w:val="127475"/>
            <w:u w:val="single"/>
          </w:rPr>
          <w:t>Administracion de sistemas Microsoft - LinkedIn Learning</w:t>
        </w:r>
      </w:hyperlink>
    </w:p>
    <w:p>
      <w:pPr>
        <w:pStyle w:val="ListBullet"/>
        <w:spacing w:after="80" w:line="300" w:lineRule="auto"/>
        <w:ind w:left="540" w:hanging="271"/>
      </w:pPr>
      <w:hyperlink r:id="rId26">
        <w:r>
          <w:rPr>
            <w:color w:val="127475"/>
            <w:u w:val="single"/>
          </w:rPr>
          <w:t>Fundamentos de resolucion de conflictos - LinkedIn Learning</w:t>
        </w:r>
      </w:hyperlink>
    </w:p>
    <w:p>
      <w:pPr>
        <w:pStyle w:val="ListBullet"/>
        <w:spacing w:after="80" w:line="300" w:lineRule="auto"/>
        <w:ind w:left="540" w:hanging="271"/>
      </w:pPr>
      <w:hyperlink r:id="rId27">
        <w:r>
          <w:rPr>
            <w:color w:val="127475"/>
            <w:u w:val="single"/>
          </w:rPr>
          <w:t>Aprende IPv6 - LinkedIn Learning</w:t>
        </w:r>
      </w:hyperlink>
    </w:p>
    <w:p>
      <w:pPr>
        <w:pStyle w:val="ListBullet"/>
        <w:spacing w:after="80" w:line="300" w:lineRule="auto"/>
        <w:ind w:left="540" w:hanging="271"/>
      </w:pPr>
      <w:hyperlink r:id="rId28">
        <w:r>
          <w:rPr>
            <w:color w:val="127475"/>
            <w:u w:val="single"/>
          </w:rPr>
          <w:t>Introduccion al Voxel Art con MagicaVoxel en 1.5 Horas</w:t>
        </w:r>
      </w:hyperlink>
    </w:p>
    <w:p>
      <w:pPr>
        <w:pStyle w:val="ListBullet"/>
        <w:spacing w:after="80" w:line="300" w:lineRule="auto"/>
        <w:ind w:left="540" w:hanging="271"/>
      </w:pPr>
      <w:hyperlink r:id="rId29">
        <w:r>
          <w:rPr>
            <w:color w:val="127475"/>
            <w:u w:val="single"/>
          </w:rPr>
          <w:t>Fundamentos de Windows 10</w:t>
        </w:r>
      </w:hyperlink>
    </w:p>
    <w:p>
      <w:pPr>
        <w:pStyle w:val="ListBullet"/>
        <w:spacing w:after="80" w:line="300" w:lineRule="auto"/>
        <w:ind w:left="540" w:hanging="271"/>
      </w:pPr>
      <w:hyperlink r:id="rId30">
        <w:r>
          <w:rPr>
            <w:color w:val="127475"/>
            <w:u w:val="single"/>
          </w:rPr>
          <w:t>Aprende Laravel - Modelos, Migraciones, Rutas, Vistas, etc</w:t>
        </w:r>
      </w:hyperlink>
    </w:p>
    <w:p>
      <w:pPr>
        <w:pStyle w:val="ListBullet"/>
        <w:spacing w:after="80" w:line="300" w:lineRule="auto"/>
        <w:ind w:left="540" w:hanging="271"/>
      </w:pPr>
      <w:hyperlink r:id="rId31">
        <w:r>
          <w:rPr>
            <w:color w:val="127475"/>
            <w:u w:val="single"/>
          </w:rPr>
          <w:t>Customizing the Windows 11 Experience - Intermediate</w:t>
        </w:r>
      </w:hyperlink>
    </w:p>
    <w:p>
      <w:pPr>
        <w:pStyle w:val="ListBullet"/>
        <w:spacing w:after="80" w:line="300" w:lineRule="auto"/>
        <w:ind w:left="540" w:hanging="271"/>
      </w:pPr>
      <w:hyperlink r:id="rId32">
        <w:r>
          <w:rPr>
            <w:color w:val="127475"/>
            <w:u w:val="single"/>
          </w:rPr>
          <w:t>Introduccion a Unity 2021 y Tu Primer Videojuego Completo</w:t>
        </w:r>
      </w:hyperlink>
    </w:p>
    <w:p>
      <w:pPr>
        <w:pStyle w:val="ListBullet"/>
        <w:spacing w:after="80" w:line="300" w:lineRule="auto"/>
        <w:ind w:left="540" w:hanging="271"/>
      </w:pPr>
      <w:hyperlink r:id="rId33">
        <w:r>
          <w:rPr>
            <w:color w:val="127475"/>
            <w:u w:val="single"/>
          </w:rPr>
          <w:t>Curso Completo de Desarrollo ASP.NET MVC</w:t>
        </w:r>
      </w:hyperlink>
    </w:p>
    <w:sectPr w:rsidR="00FC693F" w:rsidRPr="0006063C" w:rsidSect="00034616">
      <w:headerReference w:type="default" r:id="rId9"/>
      <w:footerReference w:type="default" r:id="rId34"/>
      <w:pgSz w:w="12240" w:h="15840"/>
      <w:pgMar w:top="1037" w:right="1037" w:bottom="1037" w:left="1037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657085"/>
        <w:sz w:val="17"/>
      </w:rPr>
      <w:t>Actualizado en junio de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color w:val="657085"/>
        <w:sz w:val="17"/>
      </w:rPr>
      <w:t>Gabriel Guzman Rodriguez | CV profesional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300" w:lineRule="auto"/>
    </w:pPr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image" Target="media/image1.png"/><Relationship Id="rId11" Type="http://schemas.openxmlformats.org/officeDocument/2006/relationships/hyperlink" Target="mailto:gabriel.guzman.rodriguez94@gmail.com" TargetMode="External"/><Relationship Id="rId12" Type="http://schemas.openxmlformats.org/officeDocument/2006/relationships/image" Target="media/image2.png"/><Relationship Id="rId13" Type="http://schemas.openxmlformats.org/officeDocument/2006/relationships/hyperlink" Target="https://www.linkedin.com/in/gabriel-guzman-rodriguez-7700a9159" TargetMode="External"/><Relationship Id="rId14" Type="http://schemas.openxmlformats.org/officeDocument/2006/relationships/image" Target="media/image3.png"/><Relationship Id="rId15" Type="http://schemas.openxmlformats.org/officeDocument/2006/relationships/hyperlink" Target="https://github.com/BlackDragonG66" TargetMode="External"/><Relationship Id="rId16" Type="http://schemas.openxmlformats.org/officeDocument/2006/relationships/hyperlink" Target="https://gabriel.laincomoda.com.mx/" TargetMode="External"/><Relationship Id="rId17" Type="http://schemas.openxmlformats.org/officeDocument/2006/relationships/image" Target="media/image4.png"/><Relationship Id="rId18" Type="http://schemas.openxmlformats.org/officeDocument/2006/relationships/image" Target="media/image5.png"/><Relationship Id="rId19" Type="http://schemas.openxmlformats.org/officeDocument/2006/relationships/image" Target="media/image6.png"/><Relationship Id="rId20" Type="http://schemas.openxmlformats.org/officeDocument/2006/relationships/hyperlink" Target="https://www.credly.com/badges/19c97320-7bdc-4669-b98b-435998e6f2a7/linked_in_profile" TargetMode="External"/><Relationship Id="rId21" Type="http://schemas.openxmlformats.org/officeDocument/2006/relationships/hyperlink" Target="https://www.credly.com/badges/e1d4b8d8-05b9-41da-bc17-4a4d5a5e4fff/linked_in_profile" TargetMode="External"/><Relationship Id="rId22" Type="http://schemas.openxmlformats.org/officeDocument/2006/relationships/hyperlink" Target="https://www.linkedin.com/learning/certificates/90d915f703afd9f7a97295bd0b614da570ce9ff8527fd6753438fcf06271d8ac" TargetMode="External"/><Relationship Id="rId23" Type="http://schemas.openxmlformats.org/officeDocument/2006/relationships/hyperlink" Target="https://www.linkedin.com/learning/certificates/820f4b756548647b7181d7313613e66213d0a2443c37ef82ce960324d48a8774" TargetMode="External"/><Relationship Id="rId24" Type="http://schemas.openxmlformats.org/officeDocument/2006/relationships/hyperlink" Target="https://www.linkedin.com/learning/certificates/ddd69a0a5f8ae1fac17cf6658c84d7e7f7fa75bf078549c6fa871fddebf0a4be" TargetMode="External"/><Relationship Id="rId25" Type="http://schemas.openxmlformats.org/officeDocument/2006/relationships/hyperlink" Target="https://www.linkedin.com/learning/certificates/effde5df2701f878b7b9e8e068d5d1382fc708a6e7a07cd332710e60d1661b74" TargetMode="External"/><Relationship Id="rId26" Type="http://schemas.openxmlformats.org/officeDocument/2006/relationships/hyperlink" Target="https://www.linkedin.com/learning/certificates/9967080ec9fd753e5ad98d06d3a853aa0dc5cc81c4c0bdf1e25263ab7327aedb" TargetMode="External"/><Relationship Id="rId27" Type="http://schemas.openxmlformats.org/officeDocument/2006/relationships/hyperlink" Target="https://www.linkedin.com/learning/certificates/49826f0c12e7da95bab4ba236adef087f3244eadb8c048a67d71769b9f78d97c" TargetMode="External"/><Relationship Id="rId28" Type="http://schemas.openxmlformats.org/officeDocument/2006/relationships/hyperlink" Target="https://www.udemy.com/certificate/UC-93b3ad7a-2016-45e1-b16e-c0e05cc3e23f/" TargetMode="External"/><Relationship Id="rId29" Type="http://schemas.openxmlformats.org/officeDocument/2006/relationships/hyperlink" Target="https://www.udemy.com/certificate/UC-44cb4d6e-0663-4e7d-8047-4ed25c4a136b/" TargetMode="External"/><Relationship Id="rId30" Type="http://schemas.openxmlformats.org/officeDocument/2006/relationships/hyperlink" Target="https://www.udemy.com/certificate/UC-455c8caf-f288-4bac-b8d2-76e7130965ff/" TargetMode="External"/><Relationship Id="rId31" Type="http://schemas.openxmlformats.org/officeDocument/2006/relationships/hyperlink" Target="https://www.udemy.com/certificate/UC-e1e87fc3-86ea-4125-9925-ea9394432bde/" TargetMode="External"/><Relationship Id="rId32" Type="http://schemas.openxmlformats.org/officeDocument/2006/relationships/hyperlink" Target="https://www.udemy.com/certificate/UC-6fc93759-ff73-45e5-9197-bae4e8c5f6f5/" TargetMode="External"/><Relationship Id="rId33" Type="http://schemas.openxmlformats.org/officeDocument/2006/relationships/hyperlink" Target="https://www.udemy.com/certificate/UC-1a7abbcc-dc15-404a-a63e-8e7a7401fcc2/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